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612" w:rsidRPr="00B74612" w:rsidRDefault="00B74612" w:rsidP="00B74612">
      <w:pPr>
        <w:pStyle w:val="Bezproreda"/>
        <w:rPr>
          <w:rFonts w:ascii="Arial" w:hAnsi="Arial" w:cs="Arial"/>
          <w:lang w:val="en-US"/>
        </w:rPr>
      </w:pPr>
      <w:r w:rsidRPr="00B74612">
        <w:rPr>
          <w:rFonts w:ascii="Arial" w:hAnsi="Arial" w:cs="Arial"/>
          <w:lang w:val="en-US"/>
        </w:rPr>
        <w:t xml:space="preserve">             </w:t>
      </w:r>
      <w:r w:rsidRPr="00B74612">
        <w:rPr>
          <w:rFonts w:ascii="Arial" w:hAnsi="Arial" w:cs="Arial"/>
        </w:rPr>
        <w:drawing>
          <wp:inline distT="0" distB="0" distL="0" distR="0">
            <wp:extent cx="438150" cy="58102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612" w:rsidRPr="00B74612" w:rsidRDefault="00B74612" w:rsidP="00B74612">
      <w:pPr>
        <w:pStyle w:val="Bezproreda"/>
        <w:rPr>
          <w:rFonts w:ascii="Arial" w:hAnsi="Arial" w:cs="Arial"/>
          <w:lang w:val="de-DE"/>
        </w:rPr>
      </w:pPr>
      <w:r w:rsidRPr="00B74612">
        <w:rPr>
          <w:rFonts w:ascii="Arial" w:hAnsi="Arial" w:cs="Arial"/>
          <w:lang w:val="de-DE"/>
        </w:rPr>
        <w:t xml:space="preserve">REPUBLIKA HRVATSKA </w:t>
      </w:r>
    </w:p>
    <w:p w:rsidR="00B74612" w:rsidRDefault="00B74612" w:rsidP="00675A93">
      <w:pPr>
        <w:pStyle w:val="Bezproreda"/>
        <w:rPr>
          <w:rFonts w:ascii="Arial" w:hAnsi="Arial" w:cs="Arial"/>
        </w:rPr>
      </w:pPr>
      <w:r w:rsidRPr="00B74612">
        <w:rPr>
          <w:rFonts w:ascii="Arial" w:hAnsi="Arial" w:cs="Arial"/>
          <w:lang w:val="de-DE"/>
        </w:rPr>
        <w:t>GRAD ZAGREB</w:t>
      </w:r>
    </w:p>
    <w:p w:rsidR="00675A93" w:rsidRPr="00D15707" w:rsidRDefault="00837BE7" w:rsidP="00675A9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OŠ </w:t>
      </w:r>
      <w:r w:rsidR="007F548E">
        <w:rPr>
          <w:rFonts w:ascii="Arial" w:hAnsi="Arial" w:cs="Arial"/>
        </w:rPr>
        <w:t>Petra Zrinskog</w:t>
      </w:r>
    </w:p>
    <w:p w:rsidR="00675A93" w:rsidRPr="00D15707" w:rsidRDefault="007F548E" w:rsidP="00675A9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Krajiška 9, Zagreb</w:t>
      </w:r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B74612" w:rsidRPr="00B74612" w:rsidRDefault="00B74612" w:rsidP="00B74612">
      <w:pPr>
        <w:pStyle w:val="Bezproreda"/>
        <w:rPr>
          <w:rFonts w:ascii="Arial" w:hAnsi="Arial" w:cs="Arial"/>
          <w:sz w:val="18"/>
          <w:szCs w:val="18"/>
        </w:rPr>
      </w:pPr>
      <w:r w:rsidRPr="00B74612">
        <w:rPr>
          <w:rFonts w:ascii="Arial" w:hAnsi="Arial" w:cs="Arial"/>
          <w:sz w:val="18"/>
          <w:szCs w:val="18"/>
        </w:rPr>
        <w:t>KLASA: 003-06/12-01/12</w:t>
      </w:r>
    </w:p>
    <w:p w:rsidR="00675A93" w:rsidRDefault="00B74612" w:rsidP="00B74612">
      <w:pPr>
        <w:pStyle w:val="Bezprored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URBROJ: 251-132-12-3</w:t>
      </w:r>
    </w:p>
    <w:p w:rsidR="00B74612" w:rsidRDefault="00B74612" w:rsidP="00B74612">
      <w:pPr>
        <w:pStyle w:val="Bezprored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Zagreb, 23.11.2012.</w:t>
      </w:r>
    </w:p>
    <w:p w:rsidR="00B74612" w:rsidRPr="002D210D" w:rsidRDefault="00B74612" w:rsidP="00B74612">
      <w:pPr>
        <w:pStyle w:val="Bezproreda"/>
        <w:rPr>
          <w:rFonts w:ascii="Arial" w:hAnsi="Arial" w:cs="Arial"/>
          <w:sz w:val="16"/>
          <w:szCs w:val="16"/>
        </w:rPr>
      </w:pPr>
    </w:p>
    <w:p w:rsidR="00D402CC" w:rsidRPr="00480D7B" w:rsidRDefault="00D402CC" w:rsidP="00D402CC">
      <w:pPr>
        <w:spacing w:after="0" w:line="240" w:lineRule="auto"/>
        <w:jc w:val="both"/>
      </w:pPr>
      <w:r w:rsidRPr="00480D7B">
        <w:t>Na temelju članka 3. Zakona o fiskalnoj odgovornosti (NN 130/10.) i članka 1. Uredbe o sastavljanju i predaji Izjave o fiskalnoj odgovornos</w:t>
      </w:r>
      <w:r>
        <w:t xml:space="preserve">ti (NN 78/11.) </w:t>
      </w:r>
      <w:r w:rsidR="00B74612">
        <w:t>Školski odbor OŠ Petra Zrinskog</w:t>
      </w:r>
      <w:r w:rsidR="00B74612" w:rsidRPr="00480D7B">
        <w:t xml:space="preserve"> iz Zagreba, </w:t>
      </w:r>
      <w:r w:rsidR="00B74612">
        <w:t>Krajiška 9,</w:t>
      </w:r>
      <w:r w:rsidR="00B74612" w:rsidRPr="00480D7B">
        <w:t xml:space="preserve"> na sjednici </w:t>
      </w:r>
      <w:r w:rsidR="00B74612">
        <w:t>23</w:t>
      </w:r>
      <w:r w:rsidR="00306C8F">
        <w:t>.1</w:t>
      </w:r>
      <w:r w:rsidR="00B74612">
        <w:t>1</w:t>
      </w:r>
      <w:r w:rsidR="00306C8F">
        <w:t>.</w:t>
      </w:r>
      <w:r w:rsidRPr="00480D7B">
        <w:t>201</w:t>
      </w:r>
      <w:r w:rsidR="00306C8F">
        <w:t>2</w:t>
      </w:r>
      <w:r w:rsidRPr="00480D7B">
        <w:t>. godine donosi:</w:t>
      </w:r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D15707" w:rsidRDefault="00675A93" w:rsidP="00675A93">
      <w:pPr>
        <w:pStyle w:val="Bezproreda"/>
        <w:jc w:val="center"/>
        <w:rPr>
          <w:rFonts w:ascii="Arial" w:hAnsi="Arial" w:cs="Arial"/>
          <w:b/>
        </w:rPr>
      </w:pPr>
      <w:r w:rsidRPr="00D15707">
        <w:rPr>
          <w:rFonts w:ascii="Arial" w:hAnsi="Arial" w:cs="Arial"/>
          <w:b/>
        </w:rPr>
        <w:t>Proceduru praćenja i naplate prihoda i primitaka</w:t>
      </w:r>
    </w:p>
    <w:p w:rsidR="00675A93" w:rsidRPr="002D210D" w:rsidRDefault="00675A93" w:rsidP="00675A93">
      <w:pPr>
        <w:pStyle w:val="Bezproreda"/>
        <w:rPr>
          <w:rFonts w:ascii="Arial" w:hAnsi="Arial" w:cs="Arial"/>
        </w:rPr>
      </w:pPr>
    </w:p>
    <w:p w:rsidR="00675A93" w:rsidRDefault="00675A93" w:rsidP="00675A93">
      <w:pPr>
        <w:pStyle w:val="Bezproreda"/>
        <w:jc w:val="center"/>
        <w:rPr>
          <w:rFonts w:ascii="Arial" w:hAnsi="Arial" w:cs="Arial"/>
          <w:sz w:val="16"/>
          <w:szCs w:val="16"/>
        </w:rPr>
      </w:pPr>
    </w:p>
    <w:p w:rsidR="00675A93" w:rsidRPr="004D1158" w:rsidRDefault="00675A93" w:rsidP="00675A93">
      <w:pPr>
        <w:pStyle w:val="Bezproreda"/>
        <w:jc w:val="center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Članak 1.</w:t>
      </w:r>
    </w:p>
    <w:p w:rsidR="00675A93" w:rsidRPr="004D1158" w:rsidRDefault="00675A93" w:rsidP="00675A93">
      <w:pPr>
        <w:pStyle w:val="Bezproreda"/>
        <w:rPr>
          <w:rFonts w:ascii="Arial" w:hAnsi="Arial" w:cs="Arial"/>
          <w:sz w:val="18"/>
          <w:szCs w:val="18"/>
        </w:rPr>
      </w:pPr>
    </w:p>
    <w:p w:rsidR="00675A93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Ovim se aktom utvrđuje obveza poje</w:t>
      </w:r>
      <w:r w:rsidR="00837BE7">
        <w:rPr>
          <w:rFonts w:ascii="Arial" w:hAnsi="Arial" w:cs="Arial"/>
          <w:sz w:val="18"/>
          <w:szCs w:val="18"/>
        </w:rPr>
        <w:t xml:space="preserve">dinih službi OŠ </w:t>
      </w:r>
      <w:r w:rsidR="00DE7B8E">
        <w:rPr>
          <w:rFonts w:ascii="Arial" w:hAnsi="Arial" w:cs="Arial"/>
          <w:sz w:val="18"/>
          <w:szCs w:val="18"/>
        </w:rPr>
        <w:t>Petra Zrinskog</w:t>
      </w:r>
      <w:r w:rsidRPr="004D1158">
        <w:rPr>
          <w:rFonts w:ascii="Arial" w:hAnsi="Arial" w:cs="Arial"/>
          <w:sz w:val="18"/>
          <w:szCs w:val="18"/>
        </w:rPr>
        <w:t xml:space="preserve"> (u nastavku: Škola) te propisuje procedura, odnosno način i rokovi praćenja i naplate prihoda i primitaka Škole.</w:t>
      </w: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675A93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Prihodi koje Škola naplaćuje su vlastiti prihodi od za</w:t>
      </w:r>
      <w:r>
        <w:rPr>
          <w:rFonts w:ascii="Arial" w:hAnsi="Arial" w:cs="Arial"/>
          <w:sz w:val="18"/>
          <w:szCs w:val="18"/>
        </w:rPr>
        <w:t>kupa prostora.</w:t>
      </w:r>
      <w:r w:rsidRPr="004D1158">
        <w:rPr>
          <w:rFonts w:ascii="Arial" w:hAnsi="Arial" w:cs="Arial"/>
          <w:sz w:val="18"/>
          <w:szCs w:val="18"/>
        </w:rPr>
        <w:t xml:space="preserve"> </w:t>
      </w:r>
    </w:p>
    <w:p w:rsidR="00675A93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Ako škola ugovori zakup prostora vrijednosti većoj od 20.000,00 kn godišnje, s kupcem ugovara instrument osiguranja plaćanja.</w:t>
      </w: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675A93" w:rsidRPr="004D1158" w:rsidRDefault="00675A93" w:rsidP="00675A93">
      <w:pPr>
        <w:pStyle w:val="Bezproreda"/>
        <w:jc w:val="center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Članak 2.</w:t>
      </w: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Procedura iz članka 1. izvodi se po sljedećem postupku, osim ako posebnim propisom nije drugačije određeno:</w:t>
      </w:r>
    </w:p>
    <w:p w:rsidR="00675A93" w:rsidRPr="002D210D" w:rsidRDefault="00675A93" w:rsidP="00675A93">
      <w:pPr>
        <w:pStyle w:val="Bezproreda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622"/>
        <w:gridCol w:w="2747"/>
        <w:gridCol w:w="1767"/>
        <w:gridCol w:w="2371"/>
        <w:gridCol w:w="1555"/>
      </w:tblGrid>
      <w:tr w:rsidR="00DE7B8E" w:rsidRPr="002D210D" w:rsidTr="00BA5BF0">
        <w:trPr>
          <w:trHeight w:val="261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Red. br.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NADLEŽNOST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DOKUMENT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ROK</w:t>
            </w:r>
          </w:p>
        </w:tc>
      </w:tr>
      <w:tr w:rsidR="00DE7B8E" w:rsidRPr="002D210D" w:rsidTr="00BA5BF0">
        <w:trPr>
          <w:trHeight w:val="138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DE7B8E" w:rsidRPr="002D210D" w:rsidTr="00BA5BF0">
        <w:trPr>
          <w:trHeight w:val="261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DE7B8E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Dostava podataka </w:t>
            </w:r>
            <w:r w:rsidR="00DE7B8E">
              <w:rPr>
                <w:rFonts w:ascii="Arial" w:hAnsi="Arial" w:cs="Arial"/>
                <w:color w:val="000000"/>
                <w:sz w:val="16"/>
                <w:szCs w:val="16"/>
              </w:rPr>
              <w:t xml:space="preserve">voditelju računovodstva </w:t>
            </w: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potrebnih za izdavanje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  <w:r w:rsidR="00DE7B8E">
              <w:rPr>
                <w:rFonts w:ascii="Arial" w:hAnsi="Arial" w:cs="Arial"/>
                <w:color w:val="000000"/>
                <w:sz w:val="16"/>
                <w:szCs w:val="16"/>
              </w:rPr>
              <w:t>, računovodstveni referent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DE7B8E" w:rsidP="00DE7B8E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Ugovor, narudžbenica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Tijekom godine</w:t>
            </w:r>
          </w:p>
        </w:tc>
      </w:tr>
      <w:tr w:rsidR="00DE7B8E" w:rsidRPr="002D210D" w:rsidTr="00BA5BF0">
        <w:trPr>
          <w:trHeight w:val="424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Izdavanje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/izrada</w:t>
            </w: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Tijekom godine</w:t>
            </w:r>
          </w:p>
        </w:tc>
      </w:tr>
      <w:tr w:rsidR="00DE7B8E" w:rsidRPr="002D210D" w:rsidTr="00BA5BF0">
        <w:trPr>
          <w:trHeight w:val="416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Ovjera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 potpis</w:t>
            </w: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Račun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dana od izrade računa</w:t>
            </w:r>
          </w:p>
        </w:tc>
      </w:tr>
      <w:tr w:rsidR="00DE7B8E" w:rsidRPr="002D210D" w:rsidTr="00BA5BF0">
        <w:trPr>
          <w:trHeight w:val="421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Slanje izlaznog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DE7B8E" w:rsidRDefault="00DE7B8E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Voditelj računovodstva</w:t>
            </w:r>
          </w:p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Knjiga izlazne pošte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dana nakon ovjere</w:t>
            </w:r>
          </w:p>
        </w:tc>
      </w:tr>
      <w:tr w:rsidR="00DE7B8E" w:rsidRPr="002D210D" w:rsidTr="00BA5BF0">
        <w:trPr>
          <w:trHeight w:val="57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Unos podataka u </w:t>
            </w:r>
          </w:p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sustav </w:t>
            </w:r>
          </w:p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(knjiženje izlaznih </w:t>
            </w:r>
          </w:p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računa)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Knjiga Izlaznih računa, Glavna knjiga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Unutar mjeseca na koji se račun odnosi</w:t>
            </w:r>
          </w:p>
        </w:tc>
      </w:tr>
      <w:tr w:rsidR="00DE7B8E" w:rsidRPr="002D210D" w:rsidTr="00BA5BF0">
        <w:trPr>
          <w:trHeight w:val="344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Evidentiranje naplaćenih prihoda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Knjiga izlaznih računa, Glavna knjiga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Tjedno</w:t>
            </w:r>
          </w:p>
        </w:tc>
      </w:tr>
      <w:tr w:rsidR="00DE7B8E" w:rsidRPr="002D210D" w:rsidTr="00BA5BF0">
        <w:trPr>
          <w:trHeight w:val="433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Praćenje naplate prihoda </w:t>
            </w:r>
          </w:p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(analitika)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Izvadak po poslovnom računu/Blagajnički izvještaj-uplatnice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Tjedno</w:t>
            </w:r>
          </w:p>
        </w:tc>
      </w:tr>
      <w:tr w:rsidR="00DE7B8E" w:rsidRPr="002D210D" w:rsidTr="00BA5BF0">
        <w:trPr>
          <w:trHeight w:val="411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Utvrđivanje stanja dospjelih i nenaplaćenih potraživanja/prihoda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Izvod otvorenih stavaka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Mjesečno</w:t>
            </w:r>
          </w:p>
        </w:tc>
      </w:tr>
      <w:tr w:rsidR="00DE7B8E" w:rsidRPr="002D210D" w:rsidTr="00BA5BF0">
        <w:trPr>
          <w:trHeight w:val="418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Upozoravanje i izdavanje opomena i opomena pred tužbu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Opomene i opomene pred tužbu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Tijekom godine</w:t>
            </w:r>
          </w:p>
        </w:tc>
      </w:tr>
      <w:tr w:rsidR="00DE7B8E" w:rsidRPr="002D210D" w:rsidTr="00BA5BF0">
        <w:trPr>
          <w:trHeight w:val="418"/>
        </w:trPr>
        <w:tc>
          <w:tcPr>
            <w:tcW w:w="0" w:type="auto"/>
            <w:shd w:val="clear" w:color="auto" w:fill="F2F2F2"/>
            <w:vAlign w:val="center"/>
          </w:tcPr>
          <w:p w:rsidR="00675A93" w:rsidRDefault="00837BE7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Donošenje odluke o prisilnoj naplati potraživanja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Odluka o prisilnoj naplati potraživanja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Tijekom godine</w:t>
            </w:r>
          </w:p>
        </w:tc>
      </w:tr>
      <w:tr w:rsidR="00DE7B8E" w:rsidRPr="002D210D" w:rsidTr="00BA5BF0">
        <w:trPr>
          <w:trHeight w:val="432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837BE7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Ovrha-prisilna naplata potraživanja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u skladu s Ovršnim zakonom</w:t>
            </w: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Ovršni postupak kod javnog bilježnika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dana nakon donošenja Odluke</w:t>
            </w:r>
          </w:p>
        </w:tc>
      </w:tr>
    </w:tbl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7F548E" w:rsidRDefault="007F548E" w:rsidP="00675A93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</w:p>
    <w:p w:rsidR="007F548E" w:rsidRDefault="007F548E" w:rsidP="00675A93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</w:p>
    <w:p w:rsidR="00675A93" w:rsidRPr="004D1158" w:rsidRDefault="00675A93" w:rsidP="00675A93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>Članak 3.</w:t>
      </w:r>
    </w:p>
    <w:p w:rsidR="00675A93" w:rsidRPr="004D1158" w:rsidRDefault="00675A93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 xml:space="preserve">Uvodi se redoviti sustav opominjanja po osnovi prihoda koje određeni dužnik ima prema Školi. </w:t>
      </w:r>
    </w:p>
    <w:p w:rsidR="00675A93" w:rsidRPr="004D1158" w:rsidRDefault="00837BE7" w:rsidP="00675A93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Tijekom narednih 9</w:t>
      </w:r>
      <w:r w:rsidR="00675A93" w:rsidRPr="004D1158">
        <w:rPr>
          <w:rFonts w:ascii="Arial" w:hAnsi="Arial" w:cs="Arial"/>
          <w:color w:val="000000"/>
          <w:sz w:val="18"/>
          <w:szCs w:val="18"/>
        </w:rPr>
        <w:t xml:space="preserve">0 dana Računovodstvo nadzire naplatu prihoda po opomenama. </w:t>
      </w:r>
    </w:p>
    <w:p w:rsidR="00675A93" w:rsidRPr="004D1158" w:rsidRDefault="00675A93" w:rsidP="00675A93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</w:p>
    <w:p w:rsidR="00675A93" w:rsidRPr="004D1158" w:rsidRDefault="00675A93" w:rsidP="00675A93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>Članak 4.</w:t>
      </w:r>
    </w:p>
    <w:p w:rsidR="00675A93" w:rsidRPr="004D1158" w:rsidRDefault="00675A93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675A93" w:rsidRDefault="00837BE7" w:rsidP="00675A93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Nakon što u roku od 9</w:t>
      </w:r>
      <w:r w:rsidR="00675A93" w:rsidRPr="004D1158">
        <w:rPr>
          <w:rFonts w:ascii="Arial" w:hAnsi="Arial" w:cs="Arial"/>
          <w:color w:val="000000"/>
          <w:sz w:val="18"/>
          <w:szCs w:val="18"/>
        </w:rPr>
        <w:t xml:space="preserve">0 dana nije naplaćen dug za koji je poslana opomena, računovodstvo o tome obavještava ravnatelja koji donosi Odluku o prisilnoj naplati potraživanja te se pokreće  ovršni postupak kod javnog bilježnika. </w:t>
      </w:r>
    </w:p>
    <w:p w:rsidR="004C20E2" w:rsidRDefault="004C20E2" w:rsidP="00675A93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</w:p>
    <w:p w:rsidR="004C20E2" w:rsidRDefault="004C20E2" w:rsidP="00675A93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</w:p>
    <w:p w:rsidR="00675A93" w:rsidRDefault="00675A93" w:rsidP="00675A93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</w:p>
    <w:p w:rsidR="00675A93" w:rsidRPr="0098674E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Procedura iz stavka 1. izvodi se po sljedećem postupku:</w:t>
      </w:r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600"/>
        <w:gridCol w:w="2657"/>
        <w:gridCol w:w="1801"/>
        <w:gridCol w:w="2252"/>
        <w:gridCol w:w="1752"/>
      </w:tblGrid>
      <w:tr w:rsidR="005F7B35" w:rsidRPr="002D210D" w:rsidTr="007B57CC">
        <w:trPr>
          <w:trHeight w:val="292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Red. br.</w:t>
            </w:r>
          </w:p>
        </w:tc>
        <w:tc>
          <w:tcPr>
            <w:tcW w:w="2657" w:type="dxa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1801" w:type="dxa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NADLEŽNOST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DOKUMENT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ROK</w:t>
            </w:r>
          </w:p>
        </w:tc>
      </w:tr>
      <w:tr w:rsidR="005F7B35" w:rsidRPr="002D210D" w:rsidTr="007B57CC">
        <w:trPr>
          <w:trHeight w:val="155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57" w:type="dxa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1" w:type="dxa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5F7B35" w:rsidRPr="002D210D" w:rsidTr="007B57CC">
        <w:trPr>
          <w:trHeight w:val="830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57" w:type="dxa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Utvrđivanje knjigovodstvenog stanja dužnika/prikupljanje podataka o poslovnom računu ili imovinskom stanju </w:t>
            </w:r>
          </w:p>
        </w:tc>
        <w:tc>
          <w:tcPr>
            <w:tcW w:w="1801" w:type="dxa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Knjigovodstvene kartice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Prije zastare potraživanja</w:t>
            </w:r>
          </w:p>
        </w:tc>
      </w:tr>
      <w:tr w:rsidR="005F7B35" w:rsidRPr="002D210D" w:rsidTr="007B57CC">
        <w:trPr>
          <w:trHeight w:val="700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57" w:type="dxa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Prikupljanje dokumentacije za </w:t>
            </w:r>
          </w:p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ovršni postupak </w:t>
            </w:r>
          </w:p>
        </w:tc>
        <w:tc>
          <w:tcPr>
            <w:tcW w:w="1801" w:type="dxa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Knjigovodstvena kartica ili računi/ obračun kamata/opomena s povratnicom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Prije zastare potraživanja</w:t>
            </w:r>
          </w:p>
        </w:tc>
      </w:tr>
      <w:tr w:rsidR="005F7B35" w:rsidRPr="002D210D" w:rsidTr="007B57CC">
        <w:trPr>
          <w:trHeight w:val="545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7" w:type="dxa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Izrada prijedloga za ovrhu </w:t>
            </w:r>
          </w:p>
        </w:tc>
        <w:tc>
          <w:tcPr>
            <w:tcW w:w="1801" w:type="dxa"/>
            <w:shd w:val="clear" w:color="auto" w:fill="F2F2F2"/>
            <w:vAlign w:val="center"/>
          </w:tcPr>
          <w:p w:rsidR="00675A93" w:rsidRPr="002D210D" w:rsidRDefault="004C20E2" w:rsidP="004C20E2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  <w:r w:rsidR="00675A93" w:rsidRPr="002D210D"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  <w:r w:rsidR="005F7B3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bookmarkStart w:id="0" w:name="_GoBack"/>
            <w:bookmarkEnd w:id="0"/>
            <w:r w:rsidR="005F7B35">
              <w:rPr>
                <w:rFonts w:ascii="Arial" w:hAnsi="Arial" w:cs="Arial"/>
                <w:color w:val="000000"/>
                <w:sz w:val="16"/>
                <w:szCs w:val="16"/>
              </w:rPr>
              <w:t>voditelj računovodstva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Nacrt prijedloga za ovrhu Općinskom sudu ili javnom bilježniku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Najkasnije dva (2) dana od pokretanja postupka</w:t>
            </w:r>
          </w:p>
        </w:tc>
      </w:tr>
      <w:tr w:rsidR="005F7B35" w:rsidRPr="002D210D" w:rsidTr="007B57CC">
        <w:trPr>
          <w:trHeight w:val="545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7" w:type="dxa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Ovjera i potpis </w:t>
            </w:r>
          </w:p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prijedloga za ovrhu </w:t>
            </w:r>
          </w:p>
        </w:tc>
        <w:tc>
          <w:tcPr>
            <w:tcW w:w="1801" w:type="dxa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Prijedlog za ovrhu Općinskom sudu ili javnom bilježniku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F7B35" w:rsidRPr="002D210D" w:rsidTr="007B57CC">
        <w:trPr>
          <w:trHeight w:val="570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7" w:type="dxa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Dostava prijedloga za ovrhu Općinskom sudu ili javnom bilježniku </w:t>
            </w:r>
          </w:p>
        </w:tc>
        <w:tc>
          <w:tcPr>
            <w:tcW w:w="1801" w:type="dxa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Knjiga izlazne pošte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Najkasnije dva (2) dana od izrade prijedloga</w:t>
            </w:r>
          </w:p>
        </w:tc>
      </w:tr>
      <w:tr w:rsidR="005F7B35" w:rsidRPr="002D210D" w:rsidTr="007B57CC">
        <w:trPr>
          <w:trHeight w:val="413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57" w:type="dxa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Dostava pravomoćnih rješenja o ovrsi FINI </w:t>
            </w:r>
          </w:p>
        </w:tc>
        <w:tc>
          <w:tcPr>
            <w:tcW w:w="1801" w:type="dxa"/>
            <w:shd w:val="clear" w:color="auto" w:fill="F2F2F2"/>
            <w:vAlign w:val="center"/>
          </w:tcPr>
          <w:p w:rsidR="00675A93" w:rsidRPr="002D210D" w:rsidRDefault="004C20E2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Pravomoćno rješenje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Najkasnije dva (2) dana od primitka pravomoćnih rješenja</w:t>
            </w:r>
          </w:p>
        </w:tc>
      </w:tr>
    </w:tbl>
    <w:p w:rsidR="00675A93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171499" w:rsidRPr="002D210D" w:rsidRDefault="00171499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98674E" w:rsidRDefault="00171499" w:rsidP="00675A93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Č</w:t>
      </w:r>
      <w:r w:rsidR="00675A93" w:rsidRPr="0098674E">
        <w:rPr>
          <w:rFonts w:ascii="Arial" w:hAnsi="Arial" w:cs="Arial"/>
          <w:color w:val="000000"/>
          <w:sz w:val="18"/>
          <w:szCs w:val="18"/>
        </w:rPr>
        <w:t>lanak 5.</w:t>
      </w:r>
    </w:p>
    <w:p w:rsidR="00675A93" w:rsidRPr="0098674E" w:rsidRDefault="00675A93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675A93" w:rsidRPr="0098674E" w:rsidRDefault="00675A93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  <w:r w:rsidRPr="0098674E">
        <w:rPr>
          <w:rFonts w:ascii="Arial" w:hAnsi="Arial" w:cs="Arial"/>
          <w:color w:val="000000"/>
          <w:sz w:val="18"/>
          <w:szCs w:val="18"/>
        </w:rPr>
        <w:t xml:space="preserve">Ova Procedura stupa na snagu danom donošenja i objavit će se na mrežnim stranicama Škole. </w:t>
      </w:r>
    </w:p>
    <w:p w:rsidR="00675A93" w:rsidRPr="0098674E" w:rsidRDefault="00675A93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675A93" w:rsidRDefault="00837BE7" w:rsidP="00837BE7">
      <w:pPr>
        <w:pStyle w:val="Bezproreda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</w:t>
      </w:r>
      <w:r w:rsidR="00D402CC">
        <w:rPr>
          <w:rFonts w:ascii="Arial" w:hAnsi="Arial" w:cs="Arial"/>
          <w:color w:val="000000"/>
          <w:sz w:val="18"/>
          <w:szCs w:val="18"/>
        </w:rPr>
        <w:t xml:space="preserve">         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D402CC" w:rsidRDefault="00D402CC" w:rsidP="00837BE7">
      <w:pPr>
        <w:pStyle w:val="Bezproreda"/>
        <w:jc w:val="center"/>
        <w:rPr>
          <w:rFonts w:ascii="Arial" w:hAnsi="Arial" w:cs="Arial"/>
          <w:color w:val="000000"/>
          <w:sz w:val="16"/>
          <w:szCs w:val="16"/>
        </w:rPr>
      </w:pPr>
    </w:p>
    <w:p w:rsidR="00D402CC" w:rsidRDefault="00D402CC" w:rsidP="00837BE7">
      <w:pPr>
        <w:pStyle w:val="Bezproreda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</w:t>
      </w:r>
    </w:p>
    <w:p w:rsidR="00D402CC" w:rsidRDefault="00D402CC" w:rsidP="00837BE7">
      <w:pPr>
        <w:pStyle w:val="Bezproreda"/>
        <w:jc w:val="center"/>
        <w:rPr>
          <w:rFonts w:ascii="Arial" w:hAnsi="Arial" w:cs="Arial"/>
          <w:color w:val="000000"/>
          <w:sz w:val="16"/>
          <w:szCs w:val="16"/>
        </w:rPr>
      </w:pPr>
    </w:p>
    <w:p w:rsidR="00D402CC" w:rsidRDefault="00D402CC" w:rsidP="00837BE7">
      <w:pPr>
        <w:pStyle w:val="Bezproreda"/>
        <w:jc w:val="center"/>
        <w:rPr>
          <w:rFonts w:ascii="Arial" w:hAnsi="Arial" w:cs="Arial"/>
          <w:color w:val="000000"/>
          <w:sz w:val="16"/>
          <w:szCs w:val="16"/>
        </w:rPr>
      </w:pPr>
    </w:p>
    <w:p w:rsidR="00D402CC" w:rsidRPr="007F548E" w:rsidRDefault="007F548E" w:rsidP="00837BE7">
      <w:pPr>
        <w:pStyle w:val="Bezproreda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</w:t>
      </w:r>
      <w:r w:rsidRPr="007F548E">
        <w:rPr>
          <w:rFonts w:ascii="Arial" w:hAnsi="Arial" w:cs="Arial"/>
          <w:color w:val="000000"/>
          <w:sz w:val="20"/>
          <w:szCs w:val="20"/>
        </w:rPr>
        <w:t>Ravnateljica</w:t>
      </w:r>
      <w:r w:rsidR="00D402CC" w:rsidRPr="007F548E">
        <w:rPr>
          <w:rFonts w:ascii="Arial" w:hAnsi="Arial" w:cs="Arial"/>
          <w:color w:val="000000"/>
          <w:sz w:val="20"/>
          <w:szCs w:val="20"/>
        </w:rPr>
        <w:t xml:space="preserve">         </w:t>
      </w:r>
      <w:r w:rsidRPr="007F548E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</w:t>
      </w:r>
      <w:r w:rsidR="00D402CC" w:rsidRPr="007F548E">
        <w:rPr>
          <w:rFonts w:ascii="Arial" w:hAnsi="Arial" w:cs="Arial"/>
          <w:color w:val="000000"/>
          <w:sz w:val="20"/>
          <w:szCs w:val="20"/>
        </w:rPr>
        <w:t xml:space="preserve">           </w:t>
      </w:r>
      <w:r>
        <w:rPr>
          <w:rFonts w:ascii="Arial" w:hAnsi="Arial" w:cs="Arial"/>
          <w:color w:val="000000"/>
          <w:sz w:val="20"/>
          <w:szCs w:val="20"/>
        </w:rPr>
        <w:t xml:space="preserve">    </w:t>
      </w:r>
      <w:r w:rsidR="00D402CC" w:rsidRPr="007F548E">
        <w:rPr>
          <w:rFonts w:ascii="Arial" w:hAnsi="Arial" w:cs="Arial"/>
          <w:color w:val="000000"/>
          <w:sz w:val="20"/>
          <w:szCs w:val="20"/>
        </w:rPr>
        <w:t xml:space="preserve">Predsjednica školskog odbora </w:t>
      </w:r>
    </w:p>
    <w:p w:rsidR="007F548E" w:rsidRPr="007F548E" w:rsidRDefault="007F548E" w:rsidP="00837BE7">
      <w:pPr>
        <w:pStyle w:val="Bezproreda"/>
        <w:jc w:val="center"/>
        <w:rPr>
          <w:rFonts w:ascii="Arial" w:hAnsi="Arial" w:cs="Arial"/>
          <w:color w:val="000000"/>
          <w:sz w:val="20"/>
          <w:szCs w:val="20"/>
        </w:rPr>
      </w:pPr>
    </w:p>
    <w:p w:rsidR="007F548E" w:rsidRPr="007F548E" w:rsidRDefault="007F548E" w:rsidP="00837BE7">
      <w:pPr>
        <w:pStyle w:val="Bezproreda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7F548E">
        <w:rPr>
          <w:rFonts w:ascii="Arial" w:hAnsi="Arial" w:cs="Arial"/>
          <w:color w:val="000000"/>
          <w:sz w:val="20"/>
          <w:szCs w:val="20"/>
        </w:rPr>
        <w:t xml:space="preserve">Mirjana </w:t>
      </w:r>
      <w:proofErr w:type="spellStart"/>
      <w:r w:rsidRPr="007F548E">
        <w:rPr>
          <w:rFonts w:ascii="Arial" w:hAnsi="Arial" w:cs="Arial"/>
          <w:color w:val="000000"/>
          <w:sz w:val="20"/>
          <w:szCs w:val="20"/>
        </w:rPr>
        <w:t>Jermol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dipl.uč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 w:rsidRPr="007F548E">
        <w:rPr>
          <w:rFonts w:ascii="Arial" w:hAnsi="Arial" w:cs="Arial"/>
          <w:color w:val="000000"/>
          <w:sz w:val="20"/>
          <w:szCs w:val="20"/>
        </w:rPr>
        <w:t xml:space="preserve">                                 </w:t>
      </w:r>
      <w:r>
        <w:rPr>
          <w:rFonts w:ascii="Arial" w:hAnsi="Arial" w:cs="Arial"/>
          <w:color w:val="000000"/>
          <w:sz w:val="20"/>
          <w:szCs w:val="20"/>
        </w:rPr>
        <w:t>M.P.</w:t>
      </w:r>
      <w:r w:rsidRPr="007F548E">
        <w:rPr>
          <w:rFonts w:ascii="Arial" w:hAnsi="Arial" w:cs="Arial"/>
          <w:color w:val="000000"/>
          <w:sz w:val="20"/>
          <w:szCs w:val="20"/>
        </w:rPr>
        <w:t xml:space="preserve">      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</w:t>
      </w:r>
      <w:r w:rsidRPr="007F548E">
        <w:rPr>
          <w:rFonts w:ascii="Arial" w:hAnsi="Arial" w:cs="Arial"/>
          <w:color w:val="000000"/>
          <w:sz w:val="20"/>
          <w:szCs w:val="20"/>
        </w:rPr>
        <w:t xml:space="preserve"> Zlatica </w:t>
      </w:r>
      <w:proofErr w:type="spellStart"/>
      <w:r w:rsidRPr="007F548E">
        <w:rPr>
          <w:rFonts w:ascii="Arial" w:hAnsi="Arial" w:cs="Arial"/>
          <w:color w:val="000000"/>
          <w:sz w:val="20"/>
          <w:szCs w:val="20"/>
        </w:rPr>
        <w:t>Čolja</w:t>
      </w:r>
      <w:proofErr w:type="spellEnd"/>
      <w:r w:rsidRPr="007F548E">
        <w:rPr>
          <w:rFonts w:ascii="Arial" w:hAnsi="Arial" w:cs="Arial"/>
          <w:color w:val="000000"/>
          <w:sz w:val="20"/>
          <w:szCs w:val="20"/>
        </w:rPr>
        <w:t>-Hršak</w:t>
      </w:r>
    </w:p>
    <w:p w:rsidR="00DD6575" w:rsidRDefault="00D402CC">
      <w:r>
        <w:t xml:space="preserve">                                                       </w:t>
      </w:r>
    </w:p>
    <w:sectPr w:rsidR="00DD657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94D" w:rsidRDefault="00EF194D" w:rsidP="00161575">
      <w:pPr>
        <w:spacing w:after="0" w:line="240" w:lineRule="auto"/>
      </w:pPr>
      <w:r>
        <w:separator/>
      </w:r>
    </w:p>
  </w:endnote>
  <w:endnote w:type="continuationSeparator" w:id="0">
    <w:p w:rsidR="00EF194D" w:rsidRDefault="00EF194D" w:rsidP="00161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3352887"/>
      <w:docPartObj>
        <w:docPartGallery w:val="Page Numbers (Bottom of Page)"/>
        <w:docPartUnique/>
      </w:docPartObj>
    </w:sdtPr>
    <w:sdtContent>
      <w:p w:rsidR="00161575" w:rsidRDefault="0016157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7CC">
          <w:rPr>
            <w:noProof/>
          </w:rPr>
          <w:t>2</w:t>
        </w:r>
        <w:r>
          <w:fldChar w:fldCharType="end"/>
        </w:r>
      </w:p>
    </w:sdtContent>
  </w:sdt>
  <w:p w:rsidR="00161575" w:rsidRDefault="0016157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94D" w:rsidRDefault="00EF194D" w:rsidP="00161575">
      <w:pPr>
        <w:spacing w:after="0" w:line="240" w:lineRule="auto"/>
      </w:pPr>
      <w:r>
        <w:separator/>
      </w:r>
    </w:p>
  </w:footnote>
  <w:footnote w:type="continuationSeparator" w:id="0">
    <w:p w:rsidR="00EF194D" w:rsidRDefault="00EF194D" w:rsidP="001615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A93"/>
    <w:rsid w:val="00161575"/>
    <w:rsid w:val="00171499"/>
    <w:rsid w:val="00306C8F"/>
    <w:rsid w:val="004C20E2"/>
    <w:rsid w:val="005F7B35"/>
    <w:rsid w:val="00675A93"/>
    <w:rsid w:val="007B57CC"/>
    <w:rsid w:val="007F548E"/>
    <w:rsid w:val="00837BE7"/>
    <w:rsid w:val="00B74612"/>
    <w:rsid w:val="00D402CC"/>
    <w:rsid w:val="00DD6575"/>
    <w:rsid w:val="00DE7B8E"/>
    <w:rsid w:val="00E01304"/>
    <w:rsid w:val="00EF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2C9A8"/>
  <w15:chartTrackingRefBased/>
  <w15:docId w15:val="{59E145ED-8B21-4D8B-B7BA-62886638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A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675A93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BezproredaChar">
    <w:name w:val="Bez proreda Char"/>
    <w:link w:val="Bezproreda"/>
    <w:uiPriority w:val="1"/>
    <w:rsid w:val="00675A93"/>
    <w:rPr>
      <w:rFonts w:ascii="Calibri" w:eastAsia="Times New Roman" w:hAnsi="Calibri" w:cs="Times New Roman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161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61575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161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6157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Utiruš Edukator</dc:creator>
  <cp:keywords/>
  <dc:description/>
  <cp:lastModifiedBy>Računovodstvo 2</cp:lastModifiedBy>
  <cp:revision>17</cp:revision>
  <dcterms:created xsi:type="dcterms:W3CDTF">2016-02-19T08:46:00Z</dcterms:created>
  <dcterms:modified xsi:type="dcterms:W3CDTF">2018-02-27T08:19:00Z</dcterms:modified>
</cp:coreProperties>
</file>