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Cambria" w:hAnsi="Cambria"/>
          <w:b/>
          <w:sz w:val="24"/>
          <w:szCs w:val="24"/>
        </w:rPr>
        <w:t xml:space="preserve">PLAN PRESELJENJA UČENIKA OSNOVNIH ŠKOLA OŠTEĆENIH U POTRESU ZA </w:t>
        <w:br/>
        <w:t>ŠK. GOD. 2020./2021.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tbl>
      <w:tblPr>
        <w:tblStyle w:val="TableGrid"/>
        <w:tblW w:w="1077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3"/>
        <w:gridCol w:w="20"/>
        <w:gridCol w:w="1476"/>
        <w:gridCol w:w="2327"/>
        <w:gridCol w:w="13"/>
        <w:gridCol w:w="3382"/>
        <w:gridCol w:w="10"/>
        <w:gridCol w:w="1923"/>
      </w:tblGrid>
      <w:tr>
        <w:trPr>
          <w:tblHeader w:val="true"/>
          <w:trHeight w:val="663" w:hRule="atLeast"/>
        </w:trPr>
        <w:tc>
          <w:tcPr>
            <w:tcW w:w="1643" w:type="dxa"/>
            <w:gridSpan w:val="2"/>
            <w:tcBorders/>
            <w:shd w:color="auto" w:fill="215868" w:themeFill="accent5" w:themeFillShade="80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Cambria" w:hAnsi="Cambria" w:cs="Times New Roman"/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  <w:t>Škola</w:t>
            </w:r>
          </w:p>
        </w:tc>
        <w:tc>
          <w:tcPr>
            <w:tcW w:w="1476" w:type="dxa"/>
            <w:tcBorders/>
            <w:shd w:color="auto" w:fill="215868" w:themeFill="accent5" w:themeFillShade="80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  <w:t>Završetak sanacije:</w:t>
            </w:r>
          </w:p>
        </w:tc>
        <w:tc>
          <w:tcPr>
            <w:tcW w:w="2327" w:type="dxa"/>
            <w:tcBorders/>
            <w:shd w:color="auto" w:fill="215868" w:themeFill="accent5" w:themeFillShade="80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  <w:t>Preseljenje u:</w:t>
            </w:r>
          </w:p>
        </w:tc>
        <w:tc>
          <w:tcPr>
            <w:tcW w:w="3395" w:type="dxa"/>
            <w:gridSpan w:val="2"/>
            <w:tcBorders/>
            <w:shd w:color="auto" w:fill="215868" w:themeFill="accent5" w:themeFillShade="80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  <w:t>Razredni odjel</w:t>
              <w:br/>
              <w:t>u šk. god. 2020./2021.</w:t>
            </w:r>
          </w:p>
        </w:tc>
        <w:tc>
          <w:tcPr>
            <w:tcW w:w="1933" w:type="dxa"/>
            <w:gridSpan w:val="2"/>
            <w:tcBorders/>
            <w:shd w:color="auto" w:fill="215868" w:themeFill="accent5" w:themeFillShade="80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color w:val="FFFFFF" w:themeColor="background1"/>
                <w:sz w:val="24"/>
                <w:szCs w:val="24"/>
              </w:rPr>
              <w:t>Školski prijevoz:</w:t>
            </w:r>
          </w:p>
        </w:tc>
      </w:tr>
      <w:tr>
        <w:trPr>
          <w:tblHeader w:val="true"/>
        </w:trPr>
        <w:tc>
          <w:tcPr>
            <w:tcW w:w="162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  <w:t>OŠ Petra Zrinskog</w:t>
            </w:r>
          </w:p>
        </w:tc>
        <w:tc>
          <w:tcPr>
            <w:tcW w:w="1496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1.9.2021.</w:t>
            </w:r>
          </w:p>
        </w:tc>
        <w:tc>
          <w:tcPr>
            <w:tcW w:w="23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  <w:t>OŠ Tina Ujevića</w:t>
            </w:r>
          </w:p>
        </w:tc>
        <w:tc>
          <w:tcPr>
            <w:tcW w:w="339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 xml:space="preserve">1.a, 1.b, 1.c </w:t>
              <w:br/>
            </w:r>
            <w:r>
              <w:rPr>
                <w:rFonts w:cs="Times New Roman" w:ascii="Cambria" w:hAnsi="Cambria"/>
                <w:sz w:val="20"/>
                <w:szCs w:val="24"/>
              </w:rPr>
              <w:t>(svi organiziraju produženi boravak)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NE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</w:tc>
      </w:tr>
      <w:tr>
        <w:trPr/>
        <w:tc>
          <w:tcPr>
            <w:tcW w:w="16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1496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</w:tc>
        <w:tc>
          <w:tcPr>
            <w:tcW w:w="23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  <w:t>OŠ Izidora Kršnjavoga</w:t>
            </w:r>
          </w:p>
        </w:tc>
        <w:tc>
          <w:tcPr>
            <w:tcW w:w="339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 xml:space="preserve">2.a, 2.b, 2.c, 2.d </w:t>
            </w:r>
            <w:r>
              <w:rPr>
                <w:rFonts w:cs="Times New Roman" w:ascii="Cambria" w:hAnsi="Cambria"/>
                <w:sz w:val="20"/>
                <w:szCs w:val="20"/>
              </w:rPr>
              <w:t>(od kojih će se formirati 3 skupine produženog boravka</w:t>
            </w:r>
            <w:r>
              <w:rPr>
                <w:rFonts w:cs="Times New Roman" w:ascii="Cambria" w:hAnsi="Cambria"/>
                <w:sz w:val="24"/>
                <w:szCs w:val="24"/>
              </w:rPr>
              <w:t>)</w:t>
              <w:br/>
              <w:t xml:space="preserve">3.a, 3.b, 3.c </w:t>
              <w:br/>
            </w:r>
            <w:r>
              <w:rPr>
                <w:rFonts w:cs="Times New Roman" w:ascii="Cambria" w:hAnsi="Cambria"/>
                <w:sz w:val="20"/>
                <w:szCs w:val="24"/>
              </w:rPr>
              <w:t>(svi organiziraju produženi boravak)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16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1496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</w:tc>
        <w:tc>
          <w:tcPr>
            <w:tcW w:w="2340" w:type="dxa"/>
            <w:gridSpan w:val="2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  <w:t>OŠ Ivana Cankara</w:t>
            </w:r>
          </w:p>
        </w:tc>
        <w:tc>
          <w:tcPr>
            <w:tcW w:w="3392" w:type="dxa"/>
            <w:gridSpan w:val="2"/>
            <w:tcBorders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 xml:space="preserve">4.a, 4.b, 4.c, 4.d </w:t>
              <w:br/>
            </w:r>
            <w:r>
              <w:rPr>
                <w:rFonts w:cs="Times New Roman" w:ascii="Cambria" w:hAnsi="Cambria"/>
                <w:sz w:val="20"/>
                <w:szCs w:val="20"/>
              </w:rPr>
              <w:t>(od kojih će se formirati 2 skupine produženog boravka)</w:t>
            </w:r>
          </w:p>
        </w:tc>
        <w:tc>
          <w:tcPr>
            <w:tcW w:w="1923" w:type="dxa"/>
            <w:tcBorders>
              <w:bottom w:val="dotted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16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1496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</w:tc>
        <w:tc>
          <w:tcPr>
            <w:tcW w:w="2340" w:type="dxa"/>
            <w:gridSpan w:val="2"/>
            <w:tcBorders>
              <w:top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b/>
                <w:sz w:val="24"/>
                <w:szCs w:val="24"/>
              </w:rPr>
              <w:t>OŠ Ive Andrića</w:t>
            </w:r>
          </w:p>
        </w:tc>
        <w:tc>
          <w:tcPr>
            <w:tcW w:w="3392" w:type="dxa"/>
            <w:gridSpan w:val="2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5.a, 5.b, 5.c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6.a, 6.b, 6.c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7.a, 7.b, 7.c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8.a, 8.b, 8.c, 8.d</w:t>
            </w:r>
          </w:p>
        </w:tc>
        <w:tc>
          <w:tcPr>
            <w:tcW w:w="1923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Times New Roman" w:ascii="Cambria" w:hAnsi="Cambria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Cambria" w:hAnsi="Cambria"/>
                <w:sz w:val="24"/>
                <w:szCs w:val="24"/>
              </w:rPr>
              <w:t>DA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jc w:val="both"/>
        <w:rPr>
          <w:rFonts w:ascii="Trebuchet MS" w:hAnsi="Trebuchet MS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8"/>
          <w:szCs w:val="28"/>
        </w:rPr>
      </w:pPr>
      <w:r>
        <w:rPr>
          <w:rFonts w:ascii="Trebuchet MS" w:hAnsi="Trebuchet MS"/>
          <w:b w:val="false"/>
          <w:i w:val="false"/>
          <w:caps w:val="false"/>
          <w:smallCaps w:val="false"/>
          <w:color w:val="666666"/>
          <w:spacing w:val="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200"/>
        <w:jc w:val="both"/>
        <w:rPr>
          <w:rFonts w:ascii="Trebuchet MS" w:hAnsi="Trebuchet MS"/>
          <w:color w:val="auto"/>
          <w:sz w:val="28"/>
          <w:szCs w:val="28"/>
        </w:rPr>
      </w:pPr>
      <w:r>
        <w:rPr/>
      </w:r>
    </w:p>
    <w:sectPr>
      <w:type w:val="nextPage"/>
      <w:pgSz w:w="11906" w:h="16838"/>
      <w:pgMar w:left="1418" w:right="1416" w:header="0" w:top="1135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44893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b7446c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Jakonaglaeno">
    <w:name w:val="Jako naglašeno"/>
    <w:qFormat/>
    <w:rPr>
      <w:b/>
      <w:bCs/>
    </w:rPr>
  </w:style>
  <w:style w:type="character" w:styleId="ListLabel16">
    <w:name w:val="ListLabel 16"/>
    <w:qFormat/>
    <w:rPr>
      <w:rFonts w:ascii="Trebuchet MS" w:hAnsi="Trebuchet MS"/>
      <w:b/>
      <w:i w:val="false"/>
      <w:caps w:val="false"/>
      <w:smallCaps w:val="false"/>
      <w:strike w:val="false"/>
      <w:dstrike w:val="false"/>
      <w:color w:val="auto"/>
      <w:spacing w:val="0"/>
      <w:sz w:val="28"/>
      <w:szCs w:val="28"/>
      <w:highlight w:val="white"/>
      <w:u w:val="none"/>
      <w:effect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8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a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d7387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hr-HR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5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LibreOffice/6.2.8.2$Windows_X86_64 LibreOffice_project/f82ddfca21ebc1e222a662a32b25c0c9d20169ee</Application>
  <Pages>1</Pages>
  <Words>98</Words>
  <Characters>506</Characters>
  <CharactersWithSpaces>585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2020-05-22T11:04:00Z</dcterms:created>
  <dc:creator>Nataša Ritan</dc:creator>
  <dc:description/>
  <dc:language>hr-HR</dc:language>
  <cp:lastModifiedBy/>
  <cp:lastPrinted>2020-05-22T10:44:00Z</cp:lastPrinted>
  <dcterms:modified xsi:type="dcterms:W3CDTF">2020-05-22T13:54:00Z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